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DC8B" w14:textId="77777777" w:rsidR="00180E73" w:rsidRPr="00180E73" w:rsidRDefault="00180E73" w:rsidP="00180E73">
      <w:pPr>
        <w:shd w:val="clear" w:color="auto" w:fill="FFFFFF"/>
        <w:spacing w:after="255" w:line="300" w:lineRule="atLeast"/>
        <w:jc w:val="center"/>
        <w:outlineLvl w:val="1"/>
        <w:rPr>
          <w:rFonts w:ascii="Arial" w:eastAsia="Times New Roman" w:hAnsi="Arial" w:cs="Arial"/>
          <w:b/>
          <w:bCs/>
          <w:color w:val="4D4D4D"/>
          <w:kern w:val="0"/>
          <w:sz w:val="27"/>
          <w:szCs w:val="27"/>
          <w:lang w:eastAsia="ru-RU"/>
          <w14:ligatures w14:val="none"/>
        </w:rPr>
      </w:pPr>
      <w:r w:rsidRPr="00180E73">
        <w:rPr>
          <w:rFonts w:ascii="Arial" w:eastAsia="Times New Roman" w:hAnsi="Arial" w:cs="Arial"/>
          <w:b/>
          <w:bCs/>
          <w:color w:val="4D4D4D"/>
          <w:kern w:val="0"/>
          <w:sz w:val="27"/>
          <w:szCs w:val="27"/>
          <w:lang w:eastAsia="ru-RU"/>
          <w14:ligatures w14:val="none"/>
        </w:rPr>
        <w:t>Приказ Министерства просвещения РФ и Федеральной службы по надзору в сфере образования и науки от 22 февраля 2023 г. N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14:paraId="4665C292" w14:textId="77777777" w:rsidR="00180E73" w:rsidRPr="00180E73" w:rsidRDefault="00180E73" w:rsidP="00180E73">
      <w:pPr>
        <w:shd w:val="clear" w:color="auto" w:fill="FFFFFF"/>
        <w:spacing w:line="240" w:lineRule="auto"/>
        <w:jc w:val="both"/>
        <w:rPr>
          <w:rFonts w:ascii="Arial" w:eastAsia="Times New Roman" w:hAnsi="Arial" w:cs="Arial"/>
          <w:color w:val="333333"/>
          <w:kern w:val="0"/>
          <w:sz w:val="21"/>
          <w:szCs w:val="21"/>
          <w:lang w:eastAsia="ru-RU"/>
          <w14:ligatures w14:val="none"/>
        </w:rPr>
      </w:pPr>
      <w:r w:rsidRPr="00180E73">
        <w:rPr>
          <w:rFonts w:ascii="Arial" w:eastAsia="Times New Roman" w:hAnsi="Arial" w:cs="Arial"/>
          <w:color w:val="333333"/>
          <w:kern w:val="0"/>
          <w:sz w:val="21"/>
          <w:szCs w:val="21"/>
          <w:lang w:eastAsia="ru-RU"/>
          <w14:ligatures w14:val="none"/>
        </w:rPr>
        <w:t>23 марта 2023</w:t>
      </w:r>
    </w:p>
    <w:p w14:paraId="48E6417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bookmarkStart w:id="0" w:name="0"/>
      <w:bookmarkEnd w:id="0"/>
      <w:r w:rsidRPr="00180E73">
        <w:rPr>
          <w:rFonts w:ascii="Arial" w:eastAsia="Times New Roman" w:hAnsi="Arial" w:cs="Arial"/>
          <w:color w:val="333333"/>
          <w:kern w:val="0"/>
          <w:sz w:val="23"/>
          <w:szCs w:val="23"/>
          <w:lang w:eastAsia="ru-RU"/>
          <w14:ligatures w14:val="none"/>
        </w:rPr>
        <w:t>В соответствии с частью 1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(Официальный интернет-портал правовой информации (www.pravo.gov.ru), 2023, 17 февраля, N 0001202302170006), пунктом 1 и 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пунктом 1 и подпунктами 5.2.7 и 5.2.8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приказываем:</w:t>
      </w:r>
    </w:p>
    <w:p w14:paraId="446A57AF"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Утвердить:</w:t>
      </w:r>
    </w:p>
    <w:p w14:paraId="3EB2AC2A"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особенности проведения государственной итоговой аттестации по образовательным программам основного общего образования, формы проведения государственной итоговой аттестации и условия допуска к ней в 2022/23, 2023/24, 2024/25, 2025/26 учебных годах (</w:t>
      </w:r>
      <w:hyperlink r:id="rId4" w:anchor="1000" w:history="1">
        <w:r w:rsidRPr="00180E73">
          <w:rPr>
            <w:rFonts w:ascii="Arial" w:eastAsia="Times New Roman" w:hAnsi="Arial" w:cs="Arial"/>
            <w:color w:val="808080"/>
            <w:kern w:val="0"/>
            <w:sz w:val="23"/>
            <w:szCs w:val="23"/>
            <w:u w:val="single"/>
            <w:bdr w:val="none" w:sz="0" w:space="0" w:color="auto" w:frame="1"/>
            <w:lang w:eastAsia="ru-RU"/>
            <w14:ligatures w14:val="none"/>
          </w:rPr>
          <w:t>приложение N 1</w:t>
        </w:r>
      </w:hyperlink>
      <w:r w:rsidRPr="00180E73">
        <w:rPr>
          <w:rFonts w:ascii="Arial" w:eastAsia="Times New Roman" w:hAnsi="Arial" w:cs="Arial"/>
          <w:color w:val="333333"/>
          <w:kern w:val="0"/>
          <w:sz w:val="23"/>
          <w:szCs w:val="23"/>
          <w:lang w:eastAsia="ru-RU"/>
          <w14:ligatures w14:val="none"/>
        </w:rPr>
        <w:t>);</w:t>
      </w:r>
    </w:p>
    <w:p w14:paraId="6783AE0F"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особенности проведения государственной итоговой аттестации по образовательным программам среднего общего образования, формы проведения государственной итоговой аттестации и условия допуска к ней в 2022/23, 2023/24, 2024/25, 2025/26 учебных годах (</w:t>
      </w:r>
      <w:hyperlink r:id="rId5" w:anchor="2000" w:history="1">
        <w:r w:rsidRPr="00180E73">
          <w:rPr>
            <w:rFonts w:ascii="Arial" w:eastAsia="Times New Roman" w:hAnsi="Arial" w:cs="Arial"/>
            <w:color w:val="808080"/>
            <w:kern w:val="0"/>
            <w:sz w:val="23"/>
            <w:szCs w:val="23"/>
            <w:u w:val="single"/>
            <w:bdr w:val="none" w:sz="0" w:space="0" w:color="auto" w:frame="1"/>
            <w:lang w:eastAsia="ru-RU"/>
            <w14:ligatures w14:val="none"/>
          </w:rPr>
          <w:t>приложение N 2</w:t>
        </w:r>
      </w:hyperlink>
      <w:r w:rsidRPr="00180E73">
        <w:rPr>
          <w:rFonts w:ascii="Arial" w:eastAsia="Times New Roman" w:hAnsi="Arial" w:cs="Arial"/>
          <w:color w:val="333333"/>
          <w:kern w:val="0"/>
          <w:sz w:val="23"/>
          <w:szCs w:val="23"/>
          <w:lang w:eastAsia="ru-RU"/>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180E73" w:rsidRPr="00180E73" w14:paraId="5FC81C2A" w14:textId="77777777" w:rsidTr="00180E73">
        <w:tc>
          <w:tcPr>
            <w:tcW w:w="2500" w:type="pct"/>
            <w:hideMark/>
          </w:tcPr>
          <w:p w14:paraId="41B95761" w14:textId="77777777" w:rsidR="00180E73" w:rsidRPr="00180E73" w:rsidRDefault="00180E73" w:rsidP="00180E73">
            <w:pPr>
              <w:spacing w:after="0" w:line="240" w:lineRule="auto"/>
              <w:jc w:val="both"/>
              <w:rPr>
                <w:rFonts w:ascii="Times New Roman" w:eastAsia="Times New Roman" w:hAnsi="Times New Roman" w:cs="Times New Roman"/>
                <w:kern w:val="0"/>
                <w:sz w:val="24"/>
                <w:szCs w:val="24"/>
                <w:lang w:eastAsia="ru-RU"/>
                <w14:ligatures w14:val="none"/>
              </w:rPr>
            </w:pPr>
            <w:r w:rsidRPr="00180E73">
              <w:rPr>
                <w:rFonts w:ascii="Times New Roman" w:eastAsia="Times New Roman" w:hAnsi="Times New Roman" w:cs="Times New Roman"/>
                <w:kern w:val="0"/>
                <w:sz w:val="24"/>
                <w:szCs w:val="24"/>
                <w:lang w:eastAsia="ru-RU"/>
                <w14:ligatures w14:val="none"/>
              </w:rPr>
              <w:t>Министр просвещения</w:t>
            </w:r>
            <w:r w:rsidRPr="00180E73">
              <w:rPr>
                <w:rFonts w:ascii="Times New Roman" w:eastAsia="Times New Roman" w:hAnsi="Times New Roman" w:cs="Times New Roman"/>
                <w:kern w:val="0"/>
                <w:sz w:val="24"/>
                <w:szCs w:val="24"/>
                <w:lang w:eastAsia="ru-RU"/>
                <w14:ligatures w14:val="none"/>
              </w:rPr>
              <w:br/>
              <w:t>Российской Федерации</w:t>
            </w:r>
          </w:p>
        </w:tc>
        <w:tc>
          <w:tcPr>
            <w:tcW w:w="2500" w:type="pct"/>
            <w:hideMark/>
          </w:tcPr>
          <w:p w14:paraId="7E5A0D95" w14:textId="77777777" w:rsidR="00180E73" w:rsidRPr="00180E73" w:rsidRDefault="00180E73" w:rsidP="00180E73">
            <w:pPr>
              <w:spacing w:after="0" w:line="240" w:lineRule="auto"/>
              <w:jc w:val="both"/>
              <w:rPr>
                <w:rFonts w:ascii="Times New Roman" w:eastAsia="Times New Roman" w:hAnsi="Times New Roman" w:cs="Times New Roman"/>
                <w:kern w:val="0"/>
                <w:sz w:val="24"/>
                <w:szCs w:val="24"/>
                <w:lang w:eastAsia="ru-RU"/>
                <w14:ligatures w14:val="none"/>
              </w:rPr>
            </w:pPr>
            <w:r w:rsidRPr="00180E73">
              <w:rPr>
                <w:rFonts w:ascii="Times New Roman" w:eastAsia="Times New Roman" w:hAnsi="Times New Roman" w:cs="Times New Roman"/>
                <w:kern w:val="0"/>
                <w:sz w:val="24"/>
                <w:szCs w:val="24"/>
                <w:lang w:eastAsia="ru-RU"/>
                <w14:ligatures w14:val="none"/>
              </w:rPr>
              <w:t>С.С. Кравцов</w:t>
            </w:r>
          </w:p>
        </w:tc>
      </w:tr>
    </w:tbl>
    <w:p w14:paraId="1AED6E06" w14:textId="77777777" w:rsidR="00180E73" w:rsidRPr="00180E73" w:rsidRDefault="00180E73" w:rsidP="00180E73">
      <w:pPr>
        <w:shd w:val="clear" w:color="auto" w:fill="FFFFFF"/>
        <w:spacing w:after="0" w:line="240" w:lineRule="auto"/>
        <w:jc w:val="both"/>
        <w:rPr>
          <w:rFonts w:ascii="Arial" w:eastAsia="Times New Roman" w:hAnsi="Arial" w:cs="Arial"/>
          <w:vanish/>
          <w:color w:val="333333"/>
          <w:kern w:val="0"/>
          <w:sz w:val="21"/>
          <w:szCs w:val="21"/>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978"/>
        <w:gridCol w:w="2978"/>
      </w:tblGrid>
      <w:tr w:rsidR="00180E73" w:rsidRPr="00180E73" w14:paraId="40D7475B" w14:textId="77777777" w:rsidTr="00180E73">
        <w:tc>
          <w:tcPr>
            <w:tcW w:w="2500" w:type="pct"/>
            <w:hideMark/>
          </w:tcPr>
          <w:p w14:paraId="21A28BD6" w14:textId="77777777" w:rsidR="00180E73" w:rsidRPr="00180E73" w:rsidRDefault="00180E73" w:rsidP="00180E73">
            <w:pPr>
              <w:spacing w:after="0" w:line="240" w:lineRule="auto"/>
              <w:jc w:val="both"/>
              <w:rPr>
                <w:rFonts w:ascii="Times New Roman" w:eastAsia="Times New Roman" w:hAnsi="Times New Roman" w:cs="Times New Roman"/>
                <w:kern w:val="0"/>
                <w:sz w:val="24"/>
                <w:szCs w:val="24"/>
                <w:lang w:eastAsia="ru-RU"/>
                <w14:ligatures w14:val="none"/>
              </w:rPr>
            </w:pPr>
            <w:r w:rsidRPr="00180E73">
              <w:rPr>
                <w:rFonts w:ascii="Times New Roman" w:eastAsia="Times New Roman" w:hAnsi="Times New Roman" w:cs="Times New Roman"/>
                <w:kern w:val="0"/>
                <w:sz w:val="24"/>
                <w:szCs w:val="24"/>
                <w:lang w:eastAsia="ru-RU"/>
                <w14:ligatures w14:val="none"/>
              </w:rPr>
              <w:t>Руководитель Федеральной</w:t>
            </w:r>
            <w:r w:rsidRPr="00180E73">
              <w:rPr>
                <w:rFonts w:ascii="Times New Roman" w:eastAsia="Times New Roman" w:hAnsi="Times New Roman" w:cs="Times New Roman"/>
                <w:kern w:val="0"/>
                <w:sz w:val="24"/>
                <w:szCs w:val="24"/>
                <w:lang w:eastAsia="ru-RU"/>
                <w14:ligatures w14:val="none"/>
              </w:rPr>
              <w:br/>
              <w:t>службы по надзору</w:t>
            </w:r>
            <w:r w:rsidRPr="00180E73">
              <w:rPr>
                <w:rFonts w:ascii="Times New Roman" w:eastAsia="Times New Roman" w:hAnsi="Times New Roman" w:cs="Times New Roman"/>
                <w:kern w:val="0"/>
                <w:sz w:val="24"/>
                <w:szCs w:val="24"/>
                <w:lang w:eastAsia="ru-RU"/>
                <w14:ligatures w14:val="none"/>
              </w:rPr>
              <w:br/>
              <w:t>в сфере образования и науки</w:t>
            </w:r>
          </w:p>
        </w:tc>
        <w:tc>
          <w:tcPr>
            <w:tcW w:w="2500" w:type="pct"/>
            <w:hideMark/>
          </w:tcPr>
          <w:p w14:paraId="73DB584C" w14:textId="77777777" w:rsidR="00180E73" w:rsidRPr="00180E73" w:rsidRDefault="00180E73" w:rsidP="00180E73">
            <w:pPr>
              <w:spacing w:after="0" w:line="240" w:lineRule="auto"/>
              <w:jc w:val="both"/>
              <w:rPr>
                <w:rFonts w:ascii="Times New Roman" w:eastAsia="Times New Roman" w:hAnsi="Times New Roman" w:cs="Times New Roman"/>
                <w:kern w:val="0"/>
                <w:sz w:val="24"/>
                <w:szCs w:val="24"/>
                <w:lang w:eastAsia="ru-RU"/>
                <w14:ligatures w14:val="none"/>
              </w:rPr>
            </w:pPr>
            <w:r w:rsidRPr="00180E73">
              <w:rPr>
                <w:rFonts w:ascii="Times New Roman" w:eastAsia="Times New Roman" w:hAnsi="Times New Roman" w:cs="Times New Roman"/>
                <w:kern w:val="0"/>
                <w:sz w:val="24"/>
                <w:szCs w:val="24"/>
                <w:lang w:eastAsia="ru-RU"/>
                <w14:ligatures w14:val="none"/>
              </w:rPr>
              <w:t>А.А. Музаев</w:t>
            </w:r>
          </w:p>
        </w:tc>
      </w:tr>
    </w:tbl>
    <w:p w14:paraId="1DD94FB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Зарегистрировано в Минюсте РФ 21 марта 2023 г.</w:t>
      </w:r>
    </w:p>
    <w:p w14:paraId="34D306C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Регистрационный № 72652</w:t>
      </w:r>
    </w:p>
    <w:p w14:paraId="1EB7D31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Приложение N 1</w:t>
      </w:r>
    </w:p>
    <w:p w14:paraId="0D29E82F" w14:textId="77777777" w:rsidR="00180E73" w:rsidRPr="00180E73" w:rsidRDefault="00180E73" w:rsidP="00180E73">
      <w:pPr>
        <w:shd w:val="clear" w:color="auto" w:fill="FFFFFF"/>
        <w:spacing w:after="255" w:line="270" w:lineRule="atLeast"/>
        <w:jc w:val="right"/>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lastRenderedPageBreak/>
        <w:t>УТВЕРЖДЕНЫ</w:t>
      </w:r>
      <w:r w:rsidRPr="00180E73">
        <w:rPr>
          <w:rFonts w:ascii="Arial" w:eastAsia="Times New Roman" w:hAnsi="Arial" w:cs="Arial"/>
          <w:color w:val="333333"/>
          <w:kern w:val="0"/>
          <w:sz w:val="23"/>
          <w:szCs w:val="23"/>
          <w:lang w:eastAsia="ru-RU"/>
          <w14:ligatures w14:val="none"/>
        </w:rPr>
        <w:br/>
      </w:r>
      <w:hyperlink r:id="rId6" w:anchor="0" w:history="1">
        <w:r w:rsidRPr="00180E73">
          <w:rPr>
            <w:rFonts w:ascii="Arial" w:eastAsia="Times New Roman" w:hAnsi="Arial" w:cs="Arial"/>
            <w:color w:val="808080"/>
            <w:kern w:val="0"/>
            <w:sz w:val="23"/>
            <w:szCs w:val="23"/>
            <w:u w:val="single"/>
            <w:bdr w:val="none" w:sz="0" w:space="0" w:color="auto" w:frame="1"/>
            <w:lang w:eastAsia="ru-RU"/>
            <w14:ligatures w14:val="none"/>
          </w:rPr>
          <w:t>приказом</w:t>
        </w:r>
      </w:hyperlink>
      <w:r w:rsidRPr="00180E73">
        <w:rPr>
          <w:rFonts w:ascii="Arial" w:eastAsia="Times New Roman" w:hAnsi="Arial" w:cs="Arial"/>
          <w:color w:val="333333"/>
          <w:kern w:val="0"/>
          <w:sz w:val="23"/>
          <w:szCs w:val="23"/>
          <w:lang w:eastAsia="ru-RU"/>
          <w14:ligatures w14:val="none"/>
        </w:rPr>
        <w:t> Министерства просвещения</w:t>
      </w:r>
      <w:r w:rsidRPr="00180E73">
        <w:rPr>
          <w:rFonts w:ascii="Arial" w:eastAsia="Times New Roman" w:hAnsi="Arial" w:cs="Arial"/>
          <w:color w:val="333333"/>
          <w:kern w:val="0"/>
          <w:sz w:val="23"/>
          <w:szCs w:val="23"/>
          <w:lang w:eastAsia="ru-RU"/>
          <w14:ligatures w14:val="none"/>
        </w:rPr>
        <w:br/>
        <w:t>Российской Федерации и Федеральной</w:t>
      </w:r>
      <w:r w:rsidRPr="00180E73">
        <w:rPr>
          <w:rFonts w:ascii="Arial" w:eastAsia="Times New Roman" w:hAnsi="Arial" w:cs="Arial"/>
          <w:color w:val="333333"/>
          <w:kern w:val="0"/>
          <w:sz w:val="23"/>
          <w:szCs w:val="23"/>
          <w:lang w:eastAsia="ru-RU"/>
          <w14:ligatures w14:val="none"/>
        </w:rPr>
        <w:br/>
        <w:t>службы по надзору в сфере</w:t>
      </w:r>
      <w:r w:rsidRPr="00180E73">
        <w:rPr>
          <w:rFonts w:ascii="Arial" w:eastAsia="Times New Roman" w:hAnsi="Arial" w:cs="Arial"/>
          <w:color w:val="333333"/>
          <w:kern w:val="0"/>
          <w:sz w:val="23"/>
          <w:szCs w:val="23"/>
          <w:lang w:eastAsia="ru-RU"/>
          <w14:ligatures w14:val="none"/>
        </w:rPr>
        <w:br/>
        <w:t>образования и науки</w:t>
      </w:r>
      <w:r w:rsidRPr="00180E73">
        <w:rPr>
          <w:rFonts w:ascii="Arial" w:eastAsia="Times New Roman" w:hAnsi="Arial" w:cs="Arial"/>
          <w:color w:val="333333"/>
          <w:kern w:val="0"/>
          <w:sz w:val="23"/>
          <w:szCs w:val="23"/>
          <w:lang w:eastAsia="ru-RU"/>
          <w14:ligatures w14:val="none"/>
        </w:rPr>
        <w:br/>
        <w:t>от 22 февраля 2023 г. N 131/274</w:t>
      </w:r>
    </w:p>
    <w:p w14:paraId="1BBD09D9" w14:textId="77777777" w:rsidR="00180E73" w:rsidRPr="00180E73" w:rsidRDefault="00180E73" w:rsidP="00180E73">
      <w:pPr>
        <w:shd w:val="clear" w:color="auto" w:fill="FFFFFF"/>
        <w:spacing w:after="255" w:line="270" w:lineRule="atLeast"/>
        <w:jc w:val="both"/>
        <w:outlineLvl w:val="2"/>
        <w:rPr>
          <w:rFonts w:ascii="Arial" w:eastAsia="Times New Roman" w:hAnsi="Arial" w:cs="Arial"/>
          <w:b/>
          <w:bCs/>
          <w:color w:val="333333"/>
          <w:kern w:val="0"/>
          <w:sz w:val="26"/>
          <w:szCs w:val="26"/>
          <w:lang w:eastAsia="ru-RU"/>
          <w14:ligatures w14:val="none"/>
        </w:rPr>
      </w:pPr>
      <w:r w:rsidRPr="00180E73">
        <w:rPr>
          <w:rFonts w:ascii="Arial" w:eastAsia="Times New Roman" w:hAnsi="Arial" w:cs="Arial"/>
          <w:b/>
          <w:bCs/>
          <w:color w:val="333333"/>
          <w:kern w:val="0"/>
          <w:sz w:val="26"/>
          <w:szCs w:val="26"/>
          <w:lang w:eastAsia="ru-RU"/>
          <w14:ligatures w14:val="none"/>
        </w:rPr>
        <w:t>Особенности проведения государственной итоговой аттестации по образовательным программам основного общего образования, формы проведения государственной итоговой аттестации и условия допуска к ней в 2022/23, 2023/24, 2024/25, 2025/26 учебных годах</w:t>
      </w:r>
    </w:p>
    <w:p w14:paraId="3E2F9B34" w14:textId="77777777" w:rsidR="00180E73" w:rsidRPr="00180E73" w:rsidRDefault="00180E73" w:rsidP="00180E73">
      <w:pPr>
        <w:shd w:val="clear" w:color="auto" w:fill="FFFFFF"/>
        <w:spacing w:after="255" w:line="270" w:lineRule="atLeast"/>
        <w:jc w:val="both"/>
        <w:outlineLvl w:val="2"/>
        <w:rPr>
          <w:rFonts w:ascii="Arial" w:eastAsia="Times New Roman" w:hAnsi="Arial" w:cs="Arial"/>
          <w:b/>
          <w:bCs/>
          <w:color w:val="333333"/>
          <w:kern w:val="0"/>
          <w:sz w:val="26"/>
          <w:szCs w:val="26"/>
          <w:lang w:eastAsia="ru-RU"/>
          <w14:ligatures w14:val="none"/>
        </w:rPr>
      </w:pPr>
      <w:r w:rsidRPr="00180E73">
        <w:rPr>
          <w:rFonts w:ascii="Arial" w:eastAsia="Times New Roman" w:hAnsi="Arial" w:cs="Arial"/>
          <w:b/>
          <w:bCs/>
          <w:color w:val="333333"/>
          <w:kern w:val="0"/>
          <w:sz w:val="26"/>
          <w:szCs w:val="26"/>
          <w:lang w:eastAsia="ru-RU"/>
          <w14:ligatures w14:val="none"/>
        </w:rPr>
        <w:t>I. Участники и условия допуска к государственной итоговой аттестации по образовательным программам основного общего образования</w:t>
      </w:r>
    </w:p>
    <w:p w14:paraId="4361FDC5"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(далее - ГИА-9) лиц:</w:t>
      </w:r>
    </w:p>
    <w:p w14:paraId="21514D4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а)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14:paraId="470E670C"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б)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14:paraId="0E94116D"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2. Лица, указанные в </w:t>
      </w:r>
      <w:hyperlink r:id="rId7" w:anchor="1001"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1</w:t>
        </w:r>
      </w:hyperlink>
      <w:r w:rsidRPr="00180E73">
        <w:rPr>
          <w:rFonts w:ascii="Arial" w:eastAsia="Times New Roman" w:hAnsi="Arial" w:cs="Arial"/>
          <w:color w:val="333333"/>
          <w:kern w:val="0"/>
          <w:sz w:val="23"/>
          <w:szCs w:val="23"/>
          <w:lang w:eastAsia="ru-RU"/>
          <w14:ligatures w14:val="none"/>
        </w:rPr>
        <w:t> настоящих Особенностей, освоившие образовательные программы основного общего образования (далее - участники ГИА-9), допускаются к ГИА-9 при условии соответствия требованиям, указанным в пункте 11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w:t>
      </w:r>
    </w:p>
    <w:p w14:paraId="616D42CF"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3. К участникам ГИА-9 в 2022/23 учебном году требование о необходимости прохождения итогового собеседования по русскому языку и наличия результата "зачет" за итоговое собеседование по русскому языку не применяется.</w:t>
      </w:r>
    </w:p>
    <w:p w14:paraId="37A8F297" w14:textId="77777777" w:rsidR="00180E73" w:rsidRPr="00180E73" w:rsidRDefault="00180E73" w:rsidP="00180E73">
      <w:pPr>
        <w:shd w:val="clear" w:color="auto" w:fill="FFFFFF"/>
        <w:spacing w:after="255" w:line="270" w:lineRule="atLeast"/>
        <w:jc w:val="both"/>
        <w:outlineLvl w:val="2"/>
        <w:rPr>
          <w:rFonts w:ascii="Arial" w:eastAsia="Times New Roman" w:hAnsi="Arial" w:cs="Arial"/>
          <w:b/>
          <w:bCs/>
          <w:color w:val="333333"/>
          <w:kern w:val="0"/>
          <w:sz w:val="26"/>
          <w:szCs w:val="26"/>
          <w:lang w:eastAsia="ru-RU"/>
          <w14:ligatures w14:val="none"/>
        </w:rPr>
      </w:pPr>
      <w:r w:rsidRPr="00180E73">
        <w:rPr>
          <w:rFonts w:ascii="Arial" w:eastAsia="Times New Roman" w:hAnsi="Arial" w:cs="Arial"/>
          <w:b/>
          <w:bCs/>
          <w:color w:val="333333"/>
          <w:kern w:val="0"/>
          <w:sz w:val="26"/>
          <w:szCs w:val="26"/>
          <w:lang w:eastAsia="ru-RU"/>
          <w14:ligatures w14:val="none"/>
        </w:rPr>
        <w:t>II. Особенности и формы проведения ГИА-9 в 2022/23 учебном году</w:t>
      </w:r>
    </w:p>
    <w:p w14:paraId="676F5A34"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 xml:space="preserve">4. Участники ГИА-9 проходят ГИА-9 в форме промежуточной аттестации, результаты которой признаются результатами ГИА-9 и являются основанием для выдачи указанным участникам ГИА-9 аттестатов об основном общем образовании путем выставления по всем учебным предметам учебного плана, </w:t>
      </w:r>
      <w:proofErr w:type="spellStart"/>
      <w:r w:rsidRPr="00180E73">
        <w:rPr>
          <w:rFonts w:ascii="Arial" w:eastAsia="Times New Roman" w:hAnsi="Arial" w:cs="Arial"/>
          <w:color w:val="333333"/>
          <w:kern w:val="0"/>
          <w:sz w:val="23"/>
          <w:szCs w:val="23"/>
          <w:lang w:eastAsia="ru-RU"/>
          <w14:ligatures w14:val="none"/>
        </w:rPr>
        <w:t>изучавшимся</w:t>
      </w:r>
      <w:proofErr w:type="spellEnd"/>
      <w:r w:rsidRPr="00180E73">
        <w:rPr>
          <w:rFonts w:ascii="Arial" w:eastAsia="Times New Roman" w:hAnsi="Arial" w:cs="Arial"/>
          <w:color w:val="333333"/>
          <w:kern w:val="0"/>
          <w:sz w:val="23"/>
          <w:szCs w:val="23"/>
          <w:lang w:eastAsia="ru-RU"/>
          <w14:ligatures w14:val="none"/>
        </w:rPr>
        <w:t xml:space="preserve"> в IX классе, </w:t>
      </w:r>
      <w:r w:rsidRPr="00180E73">
        <w:rPr>
          <w:rFonts w:ascii="Arial" w:eastAsia="Times New Roman" w:hAnsi="Arial" w:cs="Arial"/>
          <w:color w:val="333333"/>
          <w:kern w:val="0"/>
          <w:sz w:val="23"/>
          <w:szCs w:val="23"/>
          <w:lang w:eastAsia="ru-RU"/>
          <w14:ligatures w14:val="none"/>
        </w:rPr>
        <w:lastRenderedPageBreak/>
        <w:t>итоговых отметок по результатам промежуточной аттестации или определяемых как среднее арифметическое четвертных (триместровых) отметок за IX класс (при наличии).</w:t>
      </w:r>
    </w:p>
    <w:p w14:paraId="35E4647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5. Для участников ГИА-9, указанных в </w:t>
      </w:r>
      <w:hyperlink r:id="rId8" w:anchor="1004"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4</w:t>
        </w:r>
      </w:hyperlink>
      <w:r w:rsidRPr="00180E73">
        <w:rPr>
          <w:rFonts w:ascii="Arial" w:eastAsia="Times New Roman" w:hAnsi="Arial" w:cs="Arial"/>
          <w:color w:val="333333"/>
          <w:kern w:val="0"/>
          <w:sz w:val="23"/>
          <w:szCs w:val="23"/>
          <w:lang w:eastAsia="ru-RU"/>
          <w14:ligatures w14:val="none"/>
        </w:rPr>
        <w:t> настоящих Особенностей, положения Порядка в части организации и проведения ГИА-9, результаты которой являются основанием для выдачи аттестата об основном общем образовании, не применяются.</w:t>
      </w:r>
    </w:p>
    <w:p w14:paraId="15EE1DF1" w14:textId="77777777" w:rsidR="00180E73" w:rsidRPr="00180E73" w:rsidRDefault="00180E73" w:rsidP="00180E73">
      <w:pPr>
        <w:shd w:val="clear" w:color="auto" w:fill="FFFFFF"/>
        <w:spacing w:after="255" w:line="270" w:lineRule="atLeast"/>
        <w:jc w:val="both"/>
        <w:outlineLvl w:val="2"/>
        <w:rPr>
          <w:rFonts w:ascii="Arial" w:eastAsia="Times New Roman" w:hAnsi="Arial" w:cs="Arial"/>
          <w:b/>
          <w:bCs/>
          <w:color w:val="333333"/>
          <w:kern w:val="0"/>
          <w:sz w:val="26"/>
          <w:szCs w:val="26"/>
          <w:lang w:eastAsia="ru-RU"/>
          <w14:ligatures w14:val="none"/>
        </w:rPr>
      </w:pPr>
      <w:r w:rsidRPr="00180E73">
        <w:rPr>
          <w:rFonts w:ascii="Arial" w:eastAsia="Times New Roman" w:hAnsi="Arial" w:cs="Arial"/>
          <w:b/>
          <w:bCs/>
          <w:color w:val="333333"/>
          <w:kern w:val="0"/>
          <w:sz w:val="26"/>
          <w:szCs w:val="26"/>
          <w:lang w:eastAsia="ru-RU"/>
          <w14:ligatures w14:val="none"/>
        </w:rPr>
        <w:t>III. Особенности и формы проведения ГИА-9 в 2023/24 учебном году</w:t>
      </w:r>
    </w:p>
    <w:p w14:paraId="6AFF66B0"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6. Участники ГИА-9 проходят ГИА-9 в форме государственного выпускного экзамена (далее - ГВЭ) по русскому языку и математике (далее вместе - обязательные учебные предметы).</w:t>
      </w:r>
    </w:p>
    <w:p w14:paraId="63135A5B"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ГИА-9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не проводится.</w:t>
      </w:r>
    </w:p>
    <w:p w14:paraId="787E4EF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7. Участники ГИА-9 с ограниченными возможностями здоровья, участники ГИА-9 - дети-инвалиды и инвалиды вправе по своему выбору пройти ГИА-9 в форме ГВЭ по обязательным учебным предметам или в форме промежуточной аттестации в соответствии с </w:t>
      </w:r>
      <w:hyperlink r:id="rId9" w:anchor="1004" w:history="1">
        <w:r w:rsidRPr="00180E73">
          <w:rPr>
            <w:rFonts w:ascii="Arial" w:eastAsia="Times New Roman" w:hAnsi="Arial" w:cs="Arial"/>
            <w:color w:val="808080"/>
            <w:kern w:val="0"/>
            <w:sz w:val="23"/>
            <w:szCs w:val="23"/>
            <w:u w:val="single"/>
            <w:bdr w:val="none" w:sz="0" w:space="0" w:color="auto" w:frame="1"/>
            <w:lang w:eastAsia="ru-RU"/>
            <w14:ligatures w14:val="none"/>
          </w:rPr>
          <w:t>пунктом 4</w:t>
        </w:r>
      </w:hyperlink>
      <w:r w:rsidRPr="00180E73">
        <w:rPr>
          <w:rFonts w:ascii="Arial" w:eastAsia="Times New Roman" w:hAnsi="Arial" w:cs="Arial"/>
          <w:color w:val="333333"/>
          <w:kern w:val="0"/>
          <w:sz w:val="23"/>
          <w:szCs w:val="23"/>
          <w:lang w:eastAsia="ru-RU"/>
          <w14:ligatures w14:val="none"/>
        </w:rPr>
        <w:t> настоящих Особенностей.</w:t>
      </w:r>
    </w:p>
    <w:p w14:paraId="20A847E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8. Для участников ГИА-9, указанных в </w:t>
      </w:r>
      <w:hyperlink r:id="rId10" w:anchor="1006"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6</w:t>
        </w:r>
      </w:hyperlink>
      <w:r w:rsidRPr="00180E73">
        <w:rPr>
          <w:rFonts w:ascii="Arial" w:eastAsia="Times New Roman" w:hAnsi="Arial" w:cs="Arial"/>
          <w:color w:val="333333"/>
          <w:kern w:val="0"/>
          <w:sz w:val="23"/>
          <w:szCs w:val="23"/>
          <w:lang w:eastAsia="ru-RU"/>
          <w14:ligatures w14:val="none"/>
        </w:rPr>
        <w:t> настоящих Особенностей, и участников ГИА-9, указанных в </w:t>
      </w:r>
      <w:hyperlink r:id="rId11" w:anchor="1007"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7</w:t>
        </w:r>
      </w:hyperlink>
      <w:r w:rsidRPr="00180E73">
        <w:rPr>
          <w:rFonts w:ascii="Arial" w:eastAsia="Times New Roman" w:hAnsi="Arial" w:cs="Arial"/>
          <w:color w:val="333333"/>
          <w:kern w:val="0"/>
          <w:sz w:val="23"/>
          <w:szCs w:val="23"/>
          <w:lang w:eastAsia="ru-RU"/>
          <w14:ligatures w14:val="none"/>
        </w:rPr>
        <w:t> настоящих Особенностей и изъявивших желание проходить ГИА-9 в форме ГВЭ по обязательным учебным предметам, положения Порядка не применяются в части:</w:t>
      </w:r>
    </w:p>
    <w:p w14:paraId="72DA36D0"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форм проведения ГИА-9;</w:t>
      </w:r>
    </w:p>
    <w:p w14:paraId="3875AC9E"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количества и перечня учебных предметов, по которым проводится ГИА-9;</w:t>
      </w:r>
    </w:p>
    <w:p w14:paraId="156C0856"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порядка направления текстов, тем, заданий, билетов для проведения ГВЭ органам исполнительной власти Донецкой Народной Республики, Луганской Народной Республики, Запорожской области, Херсонской области, осуществляющим государственное управление в сфере образования (далее - ОИВ Донецкой Народной Республики, Луганской Народной Республики, Запорожской области, Херсонской области);</w:t>
      </w:r>
    </w:p>
    <w:p w14:paraId="6C888409"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условий повторного допуска участников ГИА-9 к сдаче экзаменов в случаях, установленных пунктами 42 и 76 Порядка.</w:t>
      </w:r>
    </w:p>
    <w:p w14:paraId="4C3E4155"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9. Для участников ГИА-9, указанных в </w:t>
      </w:r>
      <w:hyperlink r:id="rId12" w:anchor="1007"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7</w:t>
        </w:r>
      </w:hyperlink>
      <w:r w:rsidRPr="00180E73">
        <w:rPr>
          <w:rFonts w:ascii="Arial" w:eastAsia="Times New Roman" w:hAnsi="Arial" w:cs="Arial"/>
          <w:color w:val="333333"/>
          <w:kern w:val="0"/>
          <w:sz w:val="23"/>
          <w:szCs w:val="23"/>
          <w:lang w:eastAsia="ru-RU"/>
          <w14:ligatures w14:val="none"/>
        </w:rPr>
        <w:t> настоящих Особенностей и изъявивших желание проходить ГИА-9 в форме промежуточной аттестации, положения Порядка в части организации и проведения ГИА-9, результаты которой являются основанием для выдачи аттестата об основном общем образовании, не применяются.</w:t>
      </w:r>
    </w:p>
    <w:p w14:paraId="0B5D41A8"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 xml:space="preserve">10. Участники ГИА-9 с ограниченными возможностями здоровья при подаче заявления об участии в ГИА-9 (далее - заявление), в том числе в целях организации и проведения ГИА-9 органами исполнительной власти субъектов Российской Федерации, осуществляющими государственное управление в сфере образования (далее - ОИВ), в условиях, учитывающих состояние их здоровья, особенности психофизического </w:t>
      </w:r>
      <w:r w:rsidRPr="00180E73">
        <w:rPr>
          <w:rFonts w:ascii="Arial" w:eastAsia="Times New Roman" w:hAnsi="Arial" w:cs="Arial"/>
          <w:color w:val="333333"/>
          <w:kern w:val="0"/>
          <w:sz w:val="23"/>
          <w:szCs w:val="23"/>
          <w:lang w:eastAsia="ru-RU"/>
          <w14:ligatures w14:val="none"/>
        </w:rPr>
        <w:lastRenderedPageBreak/>
        <w:t>развития, предъявляют копию рекомендаций психолого-медико-педагогической комиссии (далее - ПМПК).</w:t>
      </w:r>
    </w:p>
    <w:p w14:paraId="13AC9377"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Участники ГИА-9 - дети-инвалиды и инвалиды при подаче заявления, в том числе в целях организации и проведения ГИА-9 ОИВ в условиях, учитывающих состояние их здоровья, особенности психофизического развития, предъявляют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или документ об установлении инвалидности или категории "ребенок-инвалид", выданный уполномоченным органом Донецкой Народной Республики, Луганской Народной Республики, Запорожской области, Херсонской области, Украины, а также копию рекомендаций ПМПК в случаях, предусмотренных пунктом 44 Порядка.</w:t>
      </w:r>
    </w:p>
    <w:p w14:paraId="5EA1F00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11. Участники ГИА-9, указанные в </w:t>
      </w:r>
      <w:hyperlink r:id="rId13" w:anchor="1007"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7</w:t>
        </w:r>
      </w:hyperlink>
      <w:r w:rsidRPr="00180E73">
        <w:rPr>
          <w:rFonts w:ascii="Arial" w:eastAsia="Times New Roman" w:hAnsi="Arial" w:cs="Arial"/>
          <w:color w:val="333333"/>
          <w:kern w:val="0"/>
          <w:sz w:val="23"/>
          <w:szCs w:val="23"/>
          <w:lang w:eastAsia="ru-RU"/>
          <w14:ligatures w14:val="none"/>
        </w:rPr>
        <w:t> настоящих Особенностей, вправе изменить форму ГИА-9, указанную ими в заявлениях, поданных в соответствии с пунктом 12 Порядка.</w:t>
      </w:r>
    </w:p>
    <w:p w14:paraId="058143EA"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В этом случае указанные участники ГИА-9 подают в государственную экзаменационную комиссию (далее - ГЭК) заявления с указанием измененной формы ГИА-9. Указанные заявления подаются не позднее чем за две недели до начала соответствующего экзамена.</w:t>
      </w:r>
    </w:p>
    <w:p w14:paraId="4B170A8D"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12. Тексты, темы, задания, билеты для проведения ГВЭ (далее - экзаменационные материалы ГВЭ) направляются организацией, уполномоченной в установленном законодательством Российской Федерации порядке</w:t>
      </w:r>
      <w:hyperlink r:id="rId14" w:anchor="111" w:history="1">
        <w:r w:rsidRPr="00180E73">
          <w:rPr>
            <w:rFonts w:ascii="Arial" w:eastAsia="Times New Roman" w:hAnsi="Arial" w:cs="Arial"/>
            <w:color w:val="808080"/>
            <w:kern w:val="0"/>
            <w:sz w:val="20"/>
            <w:szCs w:val="20"/>
            <w:u w:val="single"/>
            <w:bdr w:val="none" w:sz="0" w:space="0" w:color="auto" w:frame="1"/>
            <w:vertAlign w:val="superscript"/>
            <w:lang w:eastAsia="ru-RU"/>
            <w14:ligatures w14:val="none"/>
          </w:rPr>
          <w:t>1</w:t>
        </w:r>
      </w:hyperlink>
      <w:r w:rsidRPr="00180E73">
        <w:rPr>
          <w:rFonts w:ascii="Arial" w:eastAsia="Times New Roman" w:hAnsi="Arial" w:cs="Arial"/>
          <w:color w:val="333333"/>
          <w:kern w:val="0"/>
          <w:sz w:val="23"/>
          <w:szCs w:val="23"/>
          <w:lang w:eastAsia="ru-RU"/>
          <w14:ligatures w14:val="none"/>
        </w:rPr>
        <w:t> (далее - уполномоченная организация), в ОИВ Донецкой Народной Республики, Луганской Народной Республики, Запорожской области, Херсонской области посредством информационно-телекоммуникационной сети "Интернет" в электронном и зашифрованном виде с обеспечением комплекса организационных и технических мер защиты содержащейся в них информации.</w:t>
      </w:r>
    </w:p>
    <w:p w14:paraId="4DFC92F2"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 общественных наблюдателей (при наличии) организует их расшифровку и печать на бумажные носители.</w:t>
      </w:r>
    </w:p>
    <w:p w14:paraId="6D9E31F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13. В резервные сроки соответствующего периода проведения ГИА-9 к сдаче ГИА-9 по соответствующему учебному предмету (соответствующим учебным предметам) по решению председателя ГЭК допускаются:</w:t>
      </w:r>
    </w:p>
    <w:p w14:paraId="68EED732"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участники ГИА-9, получившие на ГИА-9 неудовлетворительный результат по одному из обязательных учебных предметов;</w:t>
      </w:r>
    </w:p>
    <w:p w14:paraId="2DC281B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участники ГИА-9, не явившиеся на экзамен (экзамены) по уважительным причинам (болезнь или иные обстоятельства), подтвержденным документально;</w:t>
      </w:r>
    </w:p>
    <w:p w14:paraId="19F625B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участники ГИА-9, не завершившие выполнение экзаменационной работы по уважительным причинам (болезнь или иные обстоятельства), подтвержденным документально;</w:t>
      </w:r>
    </w:p>
    <w:p w14:paraId="1310A83B"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участники ГИА-9, апелляции которых о нарушении Порядка конфликтной комиссией были удовлетворены;</w:t>
      </w:r>
    </w:p>
    <w:p w14:paraId="0112AA5E"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lastRenderedPageBreak/>
        <w:t>участники ГИА-9,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14:paraId="441E7DD6"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14. Участникам ГИА-9, проходившим ГИА-9 в форме ГВЭ,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предоставляется право пройти ГИА-9 в форме промежуточной аттестации в соответствии с </w:t>
      </w:r>
      <w:hyperlink r:id="rId15" w:anchor="1004" w:history="1">
        <w:r w:rsidRPr="00180E73">
          <w:rPr>
            <w:rFonts w:ascii="Arial" w:eastAsia="Times New Roman" w:hAnsi="Arial" w:cs="Arial"/>
            <w:color w:val="808080"/>
            <w:kern w:val="0"/>
            <w:sz w:val="23"/>
            <w:szCs w:val="23"/>
            <w:u w:val="single"/>
            <w:bdr w:val="none" w:sz="0" w:space="0" w:color="auto" w:frame="1"/>
            <w:lang w:eastAsia="ru-RU"/>
            <w14:ligatures w14:val="none"/>
          </w:rPr>
          <w:t>пунктом 4</w:t>
        </w:r>
      </w:hyperlink>
      <w:r w:rsidRPr="00180E73">
        <w:rPr>
          <w:rFonts w:ascii="Arial" w:eastAsia="Times New Roman" w:hAnsi="Arial" w:cs="Arial"/>
          <w:color w:val="333333"/>
          <w:kern w:val="0"/>
          <w:sz w:val="23"/>
          <w:szCs w:val="23"/>
          <w:lang w:eastAsia="ru-RU"/>
          <w14:ligatures w14:val="none"/>
        </w:rPr>
        <w:t> настоящих Особенностей.</w:t>
      </w:r>
    </w:p>
    <w:p w14:paraId="60CE6298" w14:textId="77777777" w:rsidR="00180E73" w:rsidRPr="00180E73" w:rsidRDefault="00180E73" w:rsidP="00180E73">
      <w:pPr>
        <w:shd w:val="clear" w:color="auto" w:fill="FFFFFF"/>
        <w:spacing w:after="255" w:line="270" w:lineRule="atLeast"/>
        <w:jc w:val="both"/>
        <w:outlineLvl w:val="2"/>
        <w:rPr>
          <w:rFonts w:ascii="Arial" w:eastAsia="Times New Roman" w:hAnsi="Arial" w:cs="Arial"/>
          <w:b/>
          <w:bCs/>
          <w:color w:val="333333"/>
          <w:kern w:val="0"/>
          <w:sz w:val="26"/>
          <w:szCs w:val="26"/>
          <w:lang w:eastAsia="ru-RU"/>
          <w14:ligatures w14:val="none"/>
        </w:rPr>
      </w:pPr>
      <w:r w:rsidRPr="00180E73">
        <w:rPr>
          <w:rFonts w:ascii="Arial" w:eastAsia="Times New Roman" w:hAnsi="Arial" w:cs="Arial"/>
          <w:b/>
          <w:bCs/>
          <w:color w:val="333333"/>
          <w:kern w:val="0"/>
          <w:sz w:val="26"/>
          <w:szCs w:val="26"/>
          <w:lang w:eastAsia="ru-RU"/>
          <w14:ligatures w14:val="none"/>
        </w:rPr>
        <w:t>IV. Особенности и формы проведения ГИА-9 в 2024/25 и 2025/26 учебных годах</w:t>
      </w:r>
    </w:p>
    <w:p w14:paraId="68A93D14"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15. Участники ГИА-9 в 2024/25 и 2025/26 учебных годах проходят ГИА-9 по своему выбору в форме ГВЭ или в форме основного государственного экзамена (далее - ОГЭ) по обязательным учебным предметам и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14:paraId="3F991CA1"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16. Для участников ГИА-9 с ограниченными возможностями здоровья, участников ГИА-9 - детей-инвалидов и инвалидов ГИА-9 по их выбору проводится в форме ГВЭ или в форме ОГЭ только по обязательным учебным предметам. При этом допускается сочетание указанными участниками ГИА-9 форм проведения ГИА-9 (ОГЭ и ГВЭ).</w:t>
      </w:r>
    </w:p>
    <w:p w14:paraId="6FEC29B2"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17. Для участников ГИА-9, указанных в </w:t>
      </w:r>
      <w:hyperlink r:id="rId16" w:anchor="1015" w:history="1">
        <w:r w:rsidRPr="00180E73">
          <w:rPr>
            <w:rFonts w:ascii="Arial" w:eastAsia="Times New Roman" w:hAnsi="Arial" w:cs="Arial"/>
            <w:color w:val="808080"/>
            <w:kern w:val="0"/>
            <w:sz w:val="23"/>
            <w:szCs w:val="23"/>
            <w:u w:val="single"/>
            <w:bdr w:val="none" w:sz="0" w:space="0" w:color="auto" w:frame="1"/>
            <w:lang w:eastAsia="ru-RU"/>
            <w14:ligatures w14:val="none"/>
          </w:rPr>
          <w:t>пунктах 15</w:t>
        </w:r>
      </w:hyperlink>
      <w:r w:rsidRPr="00180E73">
        <w:rPr>
          <w:rFonts w:ascii="Arial" w:eastAsia="Times New Roman" w:hAnsi="Arial" w:cs="Arial"/>
          <w:color w:val="333333"/>
          <w:kern w:val="0"/>
          <w:sz w:val="23"/>
          <w:szCs w:val="23"/>
          <w:lang w:eastAsia="ru-RU"/>
          <w14:ligatures w14:val="none"/>
        </w:rPr>
        <w:t> и </w:t>
      </w:r>
      <w:hyperlink r:id="rId17" w:anchor="1016" w:history="1">
        <w:r w:rsidRPr="00180E73">
          <w:rPr>
            <w:rFonts w:ascii="Arial" w:eastAsia="Times New Roman" w:hAnsi="Arial" w:cs="Arial"/>
            <w:color w:val="808080"/>
            <w:kern w:val="0"/>
            <w:sz w:val="23"/>
            <w:szCs w:val="23"/>
            <w:u w:val="single"/>
            <w:bdr w:val="none" w:sz="0" w:space="0" w:color="auto" w:frame="1"/>
            <w:lang w:eastAsia="ru-RU"/>
            <w14:ligatures w14:val="none"/>
          </w:rPr>
          <w:t>16</w:t>
        </w:r>
      </w:hyperlink>
      <w:r w:rsidRPr="00180E73">
        <w:rPr>
          <w:rFonts w:ascii="Arial" w:eastAsia="Times New Roman" w:hAnsi="Arial" w:cs="Arial"/>
          <w:color w:val="333333"/>
          <w:kern w:val="0"/>
          <w:sz w:val="23"/>
          <w:szCs w:val="23"/>
          <w:lang w:eastAsia="ru-RU"/>
          <w14:ligatures w14:val="none"/>
        </w:rPr>
        <w:t> настоящих Особенностей, положения Порядка в части форм проведения ГИА-9 и порядка изменения формы ГИА-9 не применяются.</w:t>
      </w:r>
    </w:p>
    <w:p w14:paraId="5208905E"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18. Участники ГИА-9, указанные в </w:t>
      </w:r>
      <w:hyperlink r:id="rId18" w:anchor="1015" w:history="1">
        <w:r w:rsidRPr="00180E73">
          <w:rPr>
            <w:rFonts w:ascii="Arial" w:eastAsia="Times New Roman" w:hAnsi="Arial" w:cs="Arial"/>
            <w:color w:val="808080"/>
            <w:kern w:val="0"/>
            <w:sz w:val="23"/>
            <w:szCs w:val="23"/>
            <w:u w:val="single"/>
            <w:bdr w:val="none" w:sz="0" w:space="0" w:color="auto" w:frame="1"/>
            <w:lang w:eastAsia="ru-RU"/>
            <w14:ligatures w14:val="none"/>
          </w:rPr>
          <w:t>пунктах 15</w:t>
        </w:r>
      </w:hyperlink>
      <w:r w:rsidRPr="00180E73">
        <w:rPr>
          <w:rFonts w:ascii="Arial" w:eastAsia="Times New Roman" w:hAnsi="Arial" w:cs="Arial"/>
          <w:color w:val="333333"/>
          <w:kern w:val="0"/>
          <w:sz w:val="23"/>
          <w:szCs w:val="23"/>
          <w:lang w:eastAsia="ru-RU"/>
          <w14:ligatures w14:val="none"/>
        </w:rPr>
        <w:t> и </w:t>
      </w:r>
      <w:hyperlink r:id="rId19" w:anchor="1016" w:history="1">
        <w:r w:rsidRPr="00180E73">
          <w:rPr>
            <w:rFonts w:ascii="Arial" w:eastAsia="Times New Roman" w:hAnsi="Arial" w:cs="Arial"/>
            <w:color w:val="808080"/>
            <w:kern w:val="0"/>
            <w:sz w:val="23"/>
            <w:szCs w:val="23"/>
            <w:u w:val="single"/>
            <w:bdr w:val="none" w:sz="0" w:space="0" w:color="auto" w:frame="1"/>
            <w:lang w:eastAsia="ru-RU"/>
            <w14:ligatures w14:val="none"/>
          </w:rPr>
          <w:t>16</w:t>
        </w:r>
      </w:hyperlink>
      <w:r w:rsidRPr="00180E73">
        <w:rPr>
          <w:rFonts w:ascii="Arial" w:eastAsia="Times New Roman" w:hAnsi="Arial" w:cs="Arial"/>
          <w:color w:val="333333"/>
          <w:kern w:val="0"/>
          <w:sz w:val="23"/>
          <w:szCs w:val="23"/>
          <w:lang w:eastAsia="ru-RU"/>
          <w14:ligatures w14:val="none"/>
        </w:rPr>
        <w:t> настоящих Особенностей, вправе изменить форму ГИА-9, указанную ими в заявлениях, поданных в соответствии с пунктом 12 Порядка.</w:t>
      </w:r>
    </w:p>
    <w:p w14:paraId="2D9745FC"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В этом случае указанные участники ГИА-9 подают в ГЭК заявления с указанием измененной формы ГИА-9. Указанные заявления подаются не позднее чем за две недели до начала соответствующего экзамена.</w:t>
      </w:r>
    </w:p>
    <w:p w14:paraId="1F64943D" w14:textId="77777777" w:rsidR="00180E73" w:rsidRPr="00180E73" w:rsidRDefault="00180E73" w:rsidP="00180E73">
      <w:pPr>
        <w:shd w:val="clear" w:color="auto" w:fill="FFFFFF"/>
        <w:spacing w:after="255" w:line="270" w:lineRule="atLeast"/>
        <w:jc w:val="both"/>
        <w:rPr>
          <w:rFonts w:ascii="Arial" w:eastAsia="Times New Roman" w:hAnsi="Arial" w:cs="Arial"/>
          <w:color w:val="333333"/>
          <w:kern w:val="0"/>
          <w:sz w:val="23"/>
          <w:szCs w:val="23"/>
          <w:lang w:eastAsia="ru-RU"/>
          <w14:ligatures w14:val="none"/>
        </w:rPr>
      </w:pPr>
      <w:r w:rsidRPr="00180E73">
        <w:rPr>
          <w:rFonts w:ascii="Arial" w:eastAsia="Times New Roman" w:hAnsi="Arial" w:cs="Arial"/>
          <w:color w:val="333333"/>
          <w:kern w:val="0"/>
          <w:sz w:val="23"/>
          <w:szCs w:val="23"/>
          <w:lang w:eastAsia="ru-RU"/>
          <w14:ligatures w14:val="none"/>
        </w:rPr>
        <w:t>19. Участники ГИА-9, указанные в </w:t>
      </w:r>
      <w:hyperlink r:id="rId20" w:anchor="1016"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16</w:t>
        </w:r>
      </w:hyperlink>
      <w:r w:rsidRPr="00180E73">
        <w:rPr>
          <w:rFonts w:ascii="Arial" w:eastAsia="Times New Roman" w:hAnsi="Arial" w:cs="Arial"/>
          <w:color w:val="333333"/>
          <w:kern w:val="0"/>
          <w:sz w:val="23"/>
          <w:szCs w:val="23"/>
          <w:lang w:eastAsia="ru-RU"/>
          <w14:ligatures w14:val="none"/>
        </w:rPr>
        <w:t> настоящих Особенностей, при подаче заявлений, в том числе в целях организации и проведения ГИА-9 ОИВ в условиях, учитывающих состояние их здоровья, особенности психофизического развития, предъявляют документы, перечисленные в </w:t>
      </w:r>
      <w:hyperlink r:id="rId21" w:anchor="1010" w:history="1">
        <w:r w:rsidRPr="00180E73">
          <w:rPr>
            <w:rFonts w:ascii="Arial" w:eastAsia="Times New Roman" w:hAnsi="Arial" w:cs="Arial"/>
            <w:color w:val="808080"/>
            <w:kern w:val="0"/>
            <w:sz w:val="23"/>
            <w:szCs w:val="23"/>
            <w:u w:val="single"/>
            <w:bdr w:val="none" w:sz="0" w:space="0" w:color="auto" w:frame="1"/>
            <w:lang w:eastAsia="ru-RU"/>
            <w14:ligatures w14:val="none"/>
          </w:rPr>
          <w:t>пункте 10</w:t>
        </w:r>
      </w:hyperlink>
      <w:r w:rsidRPr="00180E73">
        <w:rPr>
          <w:rFonts w:ascii="Arial" w:eastAsia="Times New Roman" w:hAnsi="Arial" w:cs="Arial"/>
          <w:color w:val="333333"/>
          <w:kern w:val="0"/>
          <w:sz w:val="23"/>
          <w:szCs w:val="23"/>
          <w:lang w:eastAsia="ru-RU"/>
          <w14:ligatures w14:val="none"/>
        </w:rPr>
        <w:t> настоящих Особенностей.</w:t>
      </w:r>
    </w:p>
    <w:p w14:paraId="33970413" w14:textId="77777777" w:rsidR="00520654" w:rsidRDefault="00520654" w:rsidP="00180E73">
      <w:pPr>
        <w:jc w:val="both"/>
      </w:pPr>
    </w:p>
    <w:sectPr w:rsidR="00520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6"/>
    <w:rsid w:val="00180E73"/>
    <w:rsid w:val="00520654"/>
    <w:rsid w:val="0083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D6D9"/>
  <w15:chartTrackingRefBased/>
  <w15:docId w15:val="{BE9D4888-EA04-4248-8258-7C5403C7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3675">
      <w:bodyDiv w:val="1"/>
      <w:marLeft w:val="0"/>
      <w:marRight w:val="0"/>
      <w:marTop w:val="0"/>
      <w:marBottom w:val="0"/>
      <w:divBdr>
        <w:top w:val="none" w:sz="0" w:space="0" w:color="auto"/>
        <w:left w:val="none" w:sz="0" w:space="0" w:color="auto"/>
        <w:bottom w:val="none" w:sz="0" w:space="0" w:color="auto"/>
        <w:right w:val="none" w:sz="0" w:space="0" w:color="auto"/>
      </w:divBdr>
      <w:divsChild>
        <w:div w:id="2116052688">
          <w:marLeft w:val="0"/>
          <w:marRight w:val="0"/>
          <w:marTop w:val="0"/>
          <w:marBottom w:val="180"/>
          <w:divBdr>
            <w:top w:val="none" w:sz="0" w:space="0" w:color="auto"/>
            <w:left w:val="none" w:sz="0" w:space="0" w:color="auto"/>
            <w:bottom w:val="none" w:sz="0" w:space="0" w:color="auto"/>
            <w:right w:val="none" w:sz="0" w:space="0" w:color="auto"/>
          </w:divBdr>
        </w:div>
        <w:div w:id="376971807">
          <w:marLeft w:val="0"/>
          <w:marRight w:val="0"/>
          <w:marTop w:val="0"/>
          <w:marBottom w:val="0"/>
          <w:divBdr>
            <w:top w:val="none" w:sz="0" w:space="0" w:color="auto"/>
            <w:left w:val="none" w:sz="0" w:space="0" w:color="auto"/>
            <w:bottom w:val="none" w:sz="0" w:space="0" w:color="auto"/>
            <w:right w:val="none" w:sz="0" w:space="0" w:color="auto"/>
          </w:divBdr>
        </w:div>
      </w:divsChild>
    </w:div>
    <w:div w:id="1050959673">
      <w:bodyDiv w:val="1"/>
      <w:marLeft w:val="0"/>
      <w:marRight w:val="0"/>
      <w:marTop w:val="0"/>
      <w:marBottom w:val="0"/>
      <w:divBdr>
        <w:top w:val="none" w:sz="0" w:space="0" w:color="auto"/>
        <w:left w:val="none" w:sz="0" w:space="0" w:color="auto"/>
        <w:bottom w:val="none" w:sz="0" w:space="0" w:color="auto"/>
        <w:right w:val="none" w:sz="0" w:space="0" w:color="auto"/>
      </w:divBdr>
      <w:divsChild>
        <w:div w:id="1417821315">
          <w:marLeft w:val="0"/>
          <w:marRight w:val="0"/>
          <w:marTop w:val="0"/>
          <w:marBottom w:val="180"/>
          <w:divBdr>
            <w:top w:val="none" w:sz="0" w:space="0" w:color="auto"/>
            <w:left w:val="none" w:sz="0" w:space="0" w:color="auto"/>
            <w:bottom w:val="none" w:sz="0" w:space="0" w:color="auto"/>
            <w:right w:val="none" w:sz="0" w:space="0" w:color="auto"/>
          </w:divBdr>
        </w:div>
        <w:div w:id="209277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486959/?ysclid=lp6db1gyet394462700" TargetMode="External"/><Relationship Id="rId13" Type="http://schemas.openxmlformats.org/officeDocument/2006/relationships/hyperlink" Target="https://www.garant.ru/products/ipo/prime/doc/406486959/?ysclid=lp6db1gyet394462700" TargetMode="External"/><Relationship Id="rId18" Type="http://schemas.openxmlformats.org/officeDocument/2006/relationships/hyperlink" Target="https://www.garant.ru/products/ipo/prime/doc/406486959/?ysclid=lp6db1gyet394462700" TargetMode="External"/><Relationship Id="rId3" Type="http://schemas.openxmlformats.org/officeDocument/2006/relationships/webSettings" Target="webSettings.xml"/><Relationship Id="rId21" Type="http://schemas.openxmlformats.org/officeDocument/2006/relationships/hyperlink" Target="https://www.garant.ru/products/ipo/prime/doc/406486959/?ysclid=lp6db1gyet394462700" TargetMode="External"/><Relationship Id="rId7" Type="http://schemas.openxmlformats.org/officeDocument/2006/relationships/hyperlink" Target="https://www.garant.ru/products/ipo/prime/doc/406486959/?ysclid=lp6db1gyet394462700" TargetMode="External"/><Relationship Id="rId12" Type="http://schemas.openxmlformats.org/officeDocument/2006/relationships/hyperlink" Target="https://www.garant.ru/products/ipo/prime/doc/406486959/?ysclid=lp6db1gyet394462700" TargetMode="External"/><Relationship Id="rId17" Type="http://schemas.openxmlformats.org/officeDocument/2006/relationships/hyperlink" Target="https://www.garant.ru/products/ipo/prime/doc/406486959/?ysclid=lp6db1gyet394462700" TargetMode="External"/><Relationship Id="rId2" Type="http://schemas.openxmlformats.org/officeDocument/2006/relationships/settings" Target="settings.xml"/><Relationship Id="rId16" Type="http://schemas.openxmlformats.org/officeDocument/2006/relationships/hyperlink" Target="https://www.garant.ru/products/ipo/prime/doc/406486959/?ysclid=lp6db1gyet394462700" TargetMode="External"/><Relationship Id="rId20" Type="http://schemas.openxmlformats.org/officeDocument/2006/relationships/hyperlink" Target="https://www.garant.ru/products/ipo/prime/doc/406486959/?ysclid=lp6db1gyet394462700" TargetMode="External"/><Relationship Id="rId1" Type="http://schemas.openxmlformats.org/officeDocument/2006/relationships/styles" Target="styles.xml"/><Relationship Id="rId6" Type="http://schemas.openxmlformats.org/officeDocument/2006/relationships/hyperlink" Target="https://www.garant.ru/products/ipo/prime/doc/406486959/?ysclid=lp6db1gyet394462700" TargetMode="External"/><Relationship Id="rId11" Type="http://schemas.openxmlformats.org/officeDocument/2006/relationships/hyperlink" Target="https://www.garant.ru/products/ipo/prime/doc/406486959/?ysclid=lp6db1gyet394462700" TargetMode="External"/><Relationship Id="rId5" Type="http://schemas.openxmlformats.org/officeDocument/2006/relationships/hyperlink" Target="https://www.garant.ru/products/ipo/prime/doc/406486959/?ysclid=lp6db1gyet394462700" TargetMode="External"/><Relationship Id="rId15" Type="http://schemas.openxmlformats.org/officeDocument/2006/relationships/hyperlink" Target="https://www.garant.ru/products/ipo/prime/doc/406486959/?ysclid=lp6db1gyet394462700" TargetMode="External"/><Relationship Id="rId23" Type="http://schemas.openxmlformats.org/officeDocument/2006/relationships/theme" Target="theme/theme1.xml"/><Relationship Id="rId10" Type="http://schemas.openxmlformats.org/officeDocument/2006/relationships/hyperlink" Target="https://www.garant.ru/products/ipo/prime/doc/406486959/?ysclid=lp6db1gyet394462700" TargetMode="External"/><Relationship Id="rId19" Type="http://schemas.openxmlformats.org/officeDocument/2006/relationships/hyperlink" Target="https://www.garant.ru/products/ipo/prime/doc/406486959/?ysclid=lp6db1gyet394462700" TargetMode="External"/><Relationship Id="rId4" Type="http://schemas.openxmlformats.org/officeDocument/2006/relationships/hyperlink" Target="https://www.garant.ru/products/ipo/prime/doc/406486959/?ysclid=lp6db1gyet394462700" TargetMode="External"/><Relationship Id="rId9" Type="http://schemas.openxmlformats.org/officeDocument/2006/relationships/hyperlink" Target="https://www.garant.ru/products/ipo/prime/doc/406486959/?ysclid=lp6db1gyet394462700" TargetMode="External"/><Relationship Id="rId14" Type="http://schemas.openxmlformats.org/officeDocument/2006/relationships/hyperlink" Target="https://www.garant.ru/products/ipo/prime/doc/406486959/?ysclid=lp6db1gyet3944627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Михайлович</dc:creator>
  <cp:keywords/>
  <dc:description/>
  <cp:lastModifiedBy>Виктор Михайлович</cp:lastModifiedBy>
  <cp:revision>2</cp:revision>
  <dcterms:created xsi:type="dcterms:W3CDTF">2023-11-20T03:51:00Z</dcterms:created>
  <dcterms:modified xsi:type="dcterms:W3CDTF">2023-11-20T03:53:00Z</dcterms:modified>
</cp:coreProperties>
</file>